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650" w:type="dxa"/>
        <w:tblInd w:w="108" w:type="dxa"/>
        <w:tblLook w:val="04A0" w:firstRow="1" w:lastRow="0" w:firstColumn="1" w:lastColumn="0" w:noHBand="0" w:noVBand="1"/>
      </w:tblPr>
      <w:tblGrid>
        <w:gridCol w:w="4854"/>
        <w:gridCol w:w="7796"/>
      </w:tblGrid>
      <w:tr w:rsidR="00097B2E" w:rsidRPr="00347761" w14:paraId="6C16DF8F" w14:textId="77777777" w:rsidTr="00097B2E">
        <w:trPr>
          <w:trHeight w:val="703"/>
        </w:trPr>
        <w:tc>
          <w:tcPr>
            <w:tcW w:w="4854" w:type="dxa"/>
            <w:hideMark/>
          </w:tcPr>
          <w:p w14:paraId="341C4D57" w14:textId="48B318C7" w:rsidR="00097B2E" w:rsidRPr="009E6DA2" w:rsidRDefault="00097B2E" w:rsidP="0093735A">
            <w:pPr>
              <w:jc w:val="center"/>
              <w:rPr>
                <w:bCs/>
                <w:spacing w:val="0"/>
                <w:sz w:val="26"/>
                <w:szCs w:val="26"/>
              </w:rPr>
            </w:pPr>
            <w:r w:rsidRPr="009E6DA2">
              <w:rPr>
                <w:bCs/>
                <w:spacing w:val="0"/>
                <w:sz w:val="26"/>
                <w:szCs w:val="26"/>
              </w:rPr>
              <w:t xml:space="preserve">UBND TỈNH </w:t>
            </w:r>
            <w:r w:rsidR="00676A89">
              <w:rPr>
                <w:bCs/>
                <w:spacing w:val="0"/>
                <w:sz w:val="26"/>
                <w:szCs w:val="26"/>
              </w:rPr>
              <w:t>NINH BÌNH</w:t>
            </w:r>
          </w:p>
          <w:p w14:paraId="3CCFC571" w14:textId="646FAD9E" w:rsidR="00097B2E" w:rsidRPr="00347761" w:rsidRDefault="00BD4AD4" w:rsidP="0093735A">
            <w:pPr>
              <w:jc w:val="center"/>
              <w:rPr>
                <w:bCs/>
              </w:rPr>
            </w:pPr>
            <w:r>
              <w:rPr>
                <w:b/>
                <w:noProof/>
                <w:spacing w:val="0"/>
              </w:rPr>
              <mc:AlternateContent>
                <mc:Choice Requires="wps">
                  <w:drawing>
                    <wp:anchor distT="0" distB="0" distL="114300" distR="114300" simplePos="0" relativeHeight="251661312" behindDoc="0" locked="0" layoutInCell="1" allowOverlap="1" wp14:anchorId="6780B5FC" wp14:editId="2DA3EA82">
                      <wp:simplePos x="0" y="0"/>
                      <wp:positionH relativeFrom="column">
                        <wp:posOffset>-136801</wp:posOffset>
                      </wp:positionH>
                      <wp:positionV relativeFrom="paragraph">
                        <wp:posOffset>406317</wp:posOffset>
                      </wp:positionV>
                      <wp:extent cx="1019700" cy="286247"/>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700" cy="286247"/>
                              </a:xfrm>
                              <a:prstGeom prst="rect">
                                <a:avLst/>
                              </a:prstGeom>
                              <a:solidFill>
                                <a:srgbClr val="FFFFFF"/>
                              </a:solidFill>
                              <a:ln w="9525">
                                <a:solidFill>
                                  <a:srgbClr val="000000"/>
                                </a:solidFill>
                                <a:miter lim="800000"/>
                                <a:headEnd/>
                                <a:tailEnd/>
                              </a:ln>
                            </wps:spPr>
                            <wps:txbx>
                              <w:txbxContent>
                                <w:p w14:paraId="0CDFA900" w14:textId="41332A21" w:rsidR="00BD4AD4" w:rsidRPr="00F439FC" w:rsidRDefault="00BD4AD4" w:rsidP="00F439FC">
                                  <w:pPr>
                                    <w:jc w:val="center"/>
                                    <w:rPr>
                                      <w:b/>
                                      <w:bCs/>
                                    </w:rPr>
                                  </w:pPr>
                                  <w:r w:rsidRPr="00F439FC">
                                    <w:rPr>
                                      <w:b/>
                                      <w:bCs/>
                                    </w:rPr>
                                    <w:t>DỰ THẢO</w:t>
                                  </w:r>
                                </w:p>
                                <w:p w14:paraId="62E40F40" w14:textId="7B028A6F" w:rsidR="00F439FC" w:rsidRPr="00F439FC" w:rsidRDefault="00F439FC" w:rsidP="00F439FC">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780B5FC" id="_x0000_t202" coordsize="21600,21600" o:spt="202" path="m,l,21600r21600,l21600,xe">
                      <v:stroke joinstyle="miter"/>
                      <v:path gradientshapeok="t" o:connecttype="rect"/>
                    </v:shapetype>
                    <v:shape id="Text Box 1" o:spid="_x0000_s1026" type="#_x0000_t202" style="position:absolute;left:0;text-align:left;margin-left:-10.75pt;margin-top:32pt;width:80.3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">
                      <v:textbox>
                        <w:txbxContent>
                          <w:p w14:paraId="0CDFA900" w14:textId="41332A21" w:rsidR="00BD4AD4" w:rsidRPr="00F439FC" w:rsidRDefault="00BD4AD4" w:rsidP="00F439FC">
                            <w:pPr>
                              <w:jc w:val="center"/>
                              <w:rPr>
                                <w:b/>
                                <w:bCs/>
                              </w:rPr>
                            </w:pPr>
                            <w:r w:rsidRPr="00F439FC">
                              <w:rPr>
                                <w:b/>
                                <w:bCs/>
                              </w:rPr>
                              <w:t>DỰ THẢO</w:t>
                            </w:r>
                          </w:p>
                          <w:p w14:paraId="62E40F40" w14:textId="7B028A6F" w:rsidR="00F439FC" w:rsidRPr="00F439FC" w:rsidRDefault="00F439FC" w:rsidP="00F439FC">
                            <w:pPr>
                              <w:jc w:val="center"/>
                              <w:rPr>
                                <w:b/>
                                <w:bCs/>
                              </w:rPr>
                            </w:pPr>
                          </w:p>
                        </w:txbxContent>
                      </v:textbox>
                    </v:shape>
                  </w:pict>
                </mc:Fallback>
              </mc:AlternateContent>
            </w:r>
            <w:r w:rsidR="00097B2E" w:rsidRPr="009E6DA2">
              <w:rPr>
                <w:noProof/>
                <w:spacing w:val="0"/>
                <w:sz w:val="26"/>
                <w:szCs w:val="26"/>
              </w:rPr>
              <mc:AlternateContent>
                <mc:Choice Requires="wps">
                  <w:drawing>
                    <wp:anchor distT="0" distB="0" distL="114300" distR="114300" simplePos="0" relativeHeight="251660288" behindDoc="0" locked="0" layoutInCell="1" allowOverlap="1" wp14:anchorId="28F87019" wp14:editId="5DF12807">
                      <wp:simplePos x="0" y="0"/>
                      <wp:positionH relativeFrom="column">
                        <wp:posOffset>1225550</wp:posOffset>
                      </wp:positionH>
                      <wp:positionV relativeFrom="paragraph">
                        <wp:posOffset>221615</wp:posOffset>
                      </wp:positionV>
                      <wp:extent cx="447675" cy="0"/>
                      <wp:effectExtent l="0" t="0" r="28575" b="1905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D581136"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17.45pt" to="131.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zc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"/>
                  </w:pict>
                </mc:Fallback>
              </mc:AlternateContent>
            </w:r>
            <w:r w:rsidR="00097B2E" w:rsidRPr="009E6DA2">
              <w:rPr>
                <w:b/>
                <w:bCs/>
                <w:spacing w:val="0"/>
                <w:sz w:val="26"/>
                <w:szCs w:val="26"/>
              </w:rPr>
              <w:t>SỞ NỘI VỤ</w:t>
            </w:r>
          </w:p>
        </w:tc>
        <w:tc>
          <w:tcPr>
            <w:tcW w:w="7796" w:type="dxa"/>
            <w:hideMark/>
          </w:tcPr>
          <w:p w14:paraId="09D65ACB" w14:textId="77777777" w:rsidR="00097B2E" w:rsidRPr="00224EFF" w:rsidRDefault="00097B2E" w:rsidP="0093735A">
            <w:pPr>
              <w:jc w:val="center"/>
              <w:rPr>
                <w:b/>
                <w:bCs/>
                <w:color w:val="000000"/>
                <w:spacing w:val="0"/>
                <w:sz w:val="26"/>
              </w:rPr>
            </w:pPr>
            <w:r w:rsidRPr="00224EFF">
              <w:rPr>
                <w:b/>
                <w:bCs/>
                <w:color w:val="000000"/>
                <w:spacing w:val="0"/>
                <w:sz w:val="26"/>
              </w:rPr>
              <w:t xml:space="preserve">CỘNG HOÀ XÃ HỘI CHỦ NGHĨA VIỆT </w:t>
            </w:r>
            <w:smartTag w:uri="urn:schemas-microsoft-com:office:smarttags" w:element="country-region">
              <w:smartTag w:uri="urn:schemas-microsoft-com:office:smarttags" w:element="place">
                <w:r w:rsidRPr="00224EFF">
                  <w:rPr>
                    <w:b/>
                    <w:bCs/>
                    <w:color w:val="000000"/>
                    <w:spacing w:val="0"/>
                    <w:sz w:val="26"/>
                  </w:rPr>
                  <w:t>NAM</w:t>
                </w:r>
              </w:smartTag>
            </w:smartTag>
          </w:p>
          <w:p w14:paraId="7F65CFF2" w14:textId="77777777" w:rsidR="00097B2E" w:rsidRDefault="00097B2E" w:rsidP="0093735A">
            <w:pPr>
              <w:pStyle w:val="Heading4"/>
              <w:spacing w:before="0" w:after="0"/>
              <w:jc w:val="center"/>
              <w:rPr>
                <w:rFonts w:ascii="Times New Roman" w:hAnsi="Times New Roman"/>
                <w:spacing w:val="0"/>
              </w:rPr>
            </w:pPr>
            <w:r w:rsidRPr="00224EFF">
              <w:rPr>
                <w:rFonts w:ascii="Times New Roman" w:hAnsi="Times New Roman"/>
                <w:spacing w:val="0"/>
              </w:rPr>
              <w:t>Độc lập - Tự do - Hạnh phúc</w:t>
            </w:r>
          </w:p>
          <w:p w14:paraId="7FE76B93" w14:textId="77777777" w:rsidR="00097B2E" w:rsidRPr="00197BE3" w:rsidRDefault="00097B2E" w:rsidP="0093735A">
            <w:r w:rsidRPr="00224EFF">
              <w:rPr>
                <w:noProof/>
                <w:spacing w:val="0"/>
              </w:rPr>
              <mc:AlternateContent>
                <mc:Choice Requires="wps">
                  <w:drawing>
                    <wp:anchor distT="0" distB="0" distL="114300" distR="114300" simplePos="0" relativeHeight="251659264" behindDoc="0" locked="0" layoutInCell="1" allowOverlap="1" wp14:anchorId="0799702F" wp14:editId="2471742C">
                      <wp:simplePos x="0" y="0"/>
                      <wp:positionH relativeFrom="column">
                        <wp:posOffset>1323975</wp:posOffset>
                      </wp:positionH>
                      <wp:positionV relativeFrom="paragraph">
                        <wp:posOffset>40640</wp:posOffset>
                      </wp:positionV>
                      <wp:extent cx="2122098" cy="0"/>
                      <wp:effectExtent l="0" t="0" r="31115" b="1905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0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F1A2FAE"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3.2pt" to="271.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"/>
                  </w:pict>
                </mc:Fallback>
              </mc:AlternateContent>
            </w:r>
          </w:p>
        </w:tc>
      </w:tr>
      <w:tr w:rsidR="00097B2E" w:rsidRPr="00347761" w14:paraId="64CDAB54" w14:textId="77777777" w:rsidTr="00097B2E">
        <w:trPr>
          <w:trHeight w:val="302"/>
        </w:trPr>
        <w:tc>
          <w:tcPr>
            <w:tcW w:w="4854" w:type="dxa"/>
            <w:hideMark/>
          </w:tcPr>
          <w:p w14:paraId="448B6636" w14:textId="1E0FEFD0" w:rsidR="00097B2E" w:rsidRPr="003B7382" w:rsidRDefault="00097B2E" w:rsidP="0093735A">
            <w:pPr>
              <w:pStyle w:val="Heading4"/>
              <w:spacing w:before="0" w:after="0"/>
              <w:jc w:val="center"/>
              <w:rPr>
                <w:rFonts w:ascii="Times New Roman" w:hAnsi="Times New Roman"/>
                <w:b w:val="0"/>
                <w:spacing w:val="0"/>
              </w:rPr>
            </w:pPr>
            <w:r w:rsidRPr="003B7382">
              <w:rPr>
                <w:rFonts w:ascii="Times New Roman" w:hAnsi="Times New Roman"/>
                <w:b w:val="0"/>
                <w:spacing w:val="0"/>
              </w:rPr>
              <w:t xml:space="preserve"> </w:t>
            </w:r>
          </w:p>
        </w:tc>
        <w:tc>
          <w:tcPr>
            <w:tcW w:w="7796" w:type="dxa"/>
            <w:hideMark/>
          </w:tcPr>
          <w:p w14:paraId="32DD09CC" w14:textId="7D9DFC99" w:rsidR="00097B2E" w:rsidRPr="003B7382" w:rsidRDefault="00676A89" w:rsidP="0093735A">
            <w:pPr>
              <w:pStyle w:val="Heading3"/>
              <w:spacing w:before="0" w:after="0"/>
              <w:jc w:val="center"/>
              <w:rPr>
                <w:rFonts w:ascii="Times New Roman" w:hAnsi="Times New Roman"/>
                <w:b w:val="0"/>
                <w:bCs w:val="0"/>
                <w:i/>
                <w:iCs/>
                <w:spacing w:val="0"/>
                <w:sz w:val="28"/>
                <w:szCs w:val="28"/>
              </w:rPr>
            </w:pPr>
            <w:r>
              <w:rPr>
                <w:rFonts w:ascii="Times New Roman" w:hAnsi="Times New Roman"/>
                <w:b w:val="0"/>
                <w:i/>
                <w:iCs/>
                <w:spacing w:val="0"/>
                <w:sz w:val="28"/>
                <w:szCs w:val="28"/>
                <w:lang w:val="fr-FR"/>
              </w:rPr>
              <w:t>Ninh Bình</w:t>
            </w:r>
            <w:r w:rsidR="00097B2E">
              <w:rPr>
                <w:rFonts w:ascii="Times New Roman" w:hAnsi="Times New Roman"/>
                <w:b w:val="0"/>
                <w:i/>
                <w:iCs/>
                <w:spacing w:val="0"/>
                <w:sz w:val="28"/>
                <w:szCs w:val="28"/>
                <w:lang w:val="fr-FR"/>
              </w:rPr>
              <w:t xml:space="preserve">, ngày </w:t>
            </w:r>
            <w:r w:rsidR="00BD4AD4">
              <w:rPr>
                <w:rFonts w:ascii="Times New Roman" w:hAnsi="Times New Roman"/>
                <w:b w:val="0"/>
                <w:i/>
                <w:iCs/>
                <w:spacing w:val="0"/>
                <w:sz w:val="28"/>
                <w:szCs w:val="28"/>
                <w:lang w:val="fr-FR"/>
              </w:rPr>
              <w:t xml:space="preserve">   </w:t>
            </w:r>
            <w:r w:rsidR="00176FAE">
              <w:rPr>
                <w:rFonts w:ascii="Times New Roman" w:hAnsi="Times New Roman"/>
                <w:b w:val="0"/>
                <w:i/>
                <w:iCs/>
                <w:spacing w:val="0"/>
                <w:sz w:val="28"/>
                <w:szCs w:val="28"/>
                <w:lang w:val="fr-FR"/>
              </w:rPr>
              <w:t xml:space="preserve"> </w:t>
            </w:r>
            <w:r w:rsidR="00097B2E">
              <w:rPr>
                <w:rFonts w:ascii="Times New Roman" w:hAnsi="Times New Roman"/>
                <w:b w:val="0"/>
                <w:i/>
                <w:iCs/>
                <w:spacing w:val="0"/>
                <w:sz w:val="28"/>
                <w:szCs w:val="28"/>
                <w:lang w:val="fr-FR"/>
              </w:rPr>
              <w:t xml:space="preserve">tháng </w:t>
            </w:r>
            <w:r w:rsidR="00BD4AD4">
              <w:rPr>
                <w:rFonts w:ascii="Times New Roman" w:hAnsi="Times New Roman"/>
                <w:b w:val="0"/>
                <w:i/>
                <w:iCs/>
                <w:spacing w:val="0"/>
                <w:sz w:val="28"/>
                <w:szCs w:val="28"/>
                <w:lang w:val="fr-FR"/>
              </w:rPr>
              <w:t xml:space="preserve">     </w:t>
            </w:r>
            <w:r w:rsidR="00097B2E" w:rsidRPr="003B7382">
              <w:rPr>
                <w:rFonts w:ascii="Times New Roman" w:hAnsi="Times New Roman"/>
                <w:b w:val="0"/>
                <w:i/>
                <w:iCs/>
                <w:spacing w:val="0"/>
                <w:sz w:val="28"/>
                <w:szCs w:val="28"/>
                <w:lang w:val="fr-FR"/>
              </w:rPr>
              <w:t xml:space="preserve"> năm 202</w:t>
            </w:r>
            <w:r w:rsidR="00F439FC">
              <w:rPr>
                <w:rFonts w:ascii="Times New Roman" w:hAnsi="Times New Roman"/>
                <w:b w:val="0"/>
                <w:i/>
                <w:iCs/>
                <w:spacing w:val="0"/>
                <w:sz w:val="28"/>
                <w:szCs w:val="28"/>
                <w:lang w:val="fr-FR"/>
              </w:rPr>
              <w:t>6</w:t>
            </w:r>
          </w:p>
        </w:tc>
      </w:tr>
    </w:tbl>
    <w:p w14:paraId="413295A6" w14:textId="7EF0640D" w:rsidR="00097B2E" w:rsidRDefault="00097B2E" w:rsidP="00097B2E">
      <w:pPr>
        <w:rPr>
          <w:b/>
          <w:color w:val="000000" w:themeColor="text1"/>
          <w:lang w:val="fr-FR"/>
        </w:rPr>
      </w:pPr>
    </w:p>
    <w:p w14:paraId="461CA23D" w14:textId="77777777" w:rsidR="00C77E3F" w:rsidRDefault="00097B2E" w:rsidP="00176FAE">
      <w:pPr>
        <w:widowControl w:val="0"/>
        <w:spacing w:line="320" w:lineRule="exact"/>
        <w:jc w:val="center"/>
        <w:rPr>
          <w:b/>
          <w:spacing w:val="-4"/>
        </w:rPr>
      </w:pPr>
      <w:r w:rsidRPr="00DF4123">
        <w:rPr>
          <w:b/>
          <w:color w:val="000000" w:themeColor="text1"/>
          <w:lang w:val="fr-FR"/>
        </w:rPr>
        <w:t>BẢN SO SÁNH, THUYẾT MINH NỘI DUNG DỰ THẢO</w:t>
      </w:r>
      <w:r>
        <w:rPr>
          <w:b/>
          <w:color w:val="000000" w:themeColor="text1"/>
          <w:lang w:val="fr-FR"/>
        </w:rPr>
        <w:t xml:space="preserve"> </w:t>
      </w:r>
      <w:bookmarkStart w:id="0" w:name="OLE_LINK16"/>
      <w:bookmarkStart w:id="1" w:name="OLE_LINK17"/>
      <w:r>
        <w:rPr>
          <w:b/>
          <w:color w:val="000000" w:themeColor="text1"/>
          <w:lang w:val="fr-FR"/>
        </w:rPr>
        <w:t xml:space="preserve">QUYẾT ĐỊNH PHÂN CẤP </w:t>
      </w:r>
      <w:r w:rsidR="00176FAE">
        <w:rPr>
          <w:b/>
          <w:color w:val="000000" w:themeColor="text1"/>
          <w:lang w:val="fr-FR"/>
        </w:rPr>
        <w:t xml:space="preserve">THẨM QUYỀN </w:t>
      </w:r>
      <w:r>
        <w:rPr>
          <w:b/>
          <w:color w:val="000000" w:themeColor="text1"/>
          <w:lang w:val="fr-FR"/>
        </w:rPr>
        <w:t xml:space="preserve">THỰC HIỆN </w:t>
      </w:r>
      <w:r w:rsidRPr="00054E2E">
        <w:rPr>
          <w:b/>
          <w:spacing w:val="-4"/>
        </w:rPr>
        <w:t>VIỆC CẤP, CẤP LẠI, GIA HẠN, THU HỒI GIẤY PHÉP LAO ĐỘNG VÀ GIẤY XÁC NHẬN</w:t>
      </w:r>
    </w:p>
    <w:p w14:paraId="4CA3DCDE" w14:textId="51871425" w:rsidR="00EC00CB" w:rsidRDefault="00097B2E" w:rsidP="00176FAE">
      <w:pPr>
        <w:widowControl w:val="0"/>
        <w:spacing w:line="320" w:lineRule="exact"/>
        <w:jc w:val="center"/>
        <w:rPr>
          <w:b/>
          <w:spacing w:val="-4"/>
        </w:rPr>
      </w:pPr>
      <w:r w:rsidRPr="00054E2E">
        <w:rPr>
          <w:b/>
          <w:spacing w:val="-4"/>
        </w:rPr>
        <w:t>KHÔNG THUỘC DIỆN CẤP GIẤY PHÉP LAO ĐỘNG ĐỐI VỚI NGƯỜI LAO ĐỘNG NƯỚC NGOÀI</w:t>
      </w:r>
      <w:r>
        <w:rPr>
          <w:b/>
          <w:spacing w:val="-4"/>
        </w:rPr>
        <w:t xml:space="preserve"> </w:t>
      </w:r>
      <w:bookmarkEnd w:id="0"/>
      <w:bookmarkEnd w:id="1"/>
      <w:r w:rsidR="00C77E3F">
        <w:rPr>
          <w:b/>
          <w:spacing w:val="-4"/>
        </w:rPr>
        <w:t>TRÊN ĐỊA BÀN TỈNH NINH BÌNH</w:t>
      </w:r>
    </w:p>
    <w:p w14:paraId="455D0924" w14:textId="77777777" w:rsidR="00EC00CB" w:rsidRDefault="00EC00CB" w:rsidP="00176FAE">
      <w:pPr>
        <w:widowControl w:val="0"/>
        <w:spacing w:line="320" w:lineRule="exact"/>
        <w:rPr>
          <w:b/>
          <w:spacing w:val="-4"/>
        </w:rPr>
      </w:pPr>
    </w:p>
    <w:p w14:paraId="1D34716A" w14:textId="43877829" w:rsidR="00097B2E" w:rsidRPr="00097B2E" w:rsidRDefault="00F6052F" w:rsidP="000A5D0A">
      <w:pPr>
        <w:widowControl w:val="0"/>
        <w:spacing w:before="60" w:after="60" w:line="312" w:lineRule="auto"/>
        <w:ind w:firstLine="567"/>
        <w:jc w:val="both"/>
        <w:rPr>
          <w:spacing w:val="0"/>
        </w:rPr>
      </w:pPr>
      <w:r w:rsidRPr="00DF7F68">
        <w:rPr>
          <w:color w:val="000000" w:themeColor="text1"/>
          <w:spacing w:val="0"/>
        </w:rPr>
        <w:t>Căn cứ Luật Tổ chức chính quyền địa phương số 72/2025/QH15</w:t>
      </w:r>
      <w:r w:rsidR="00097B2E" w:rsidRPr="00097B2E">
        <w:rPr>
          <w:spacing w:val="0"/>
        </w:rPr>
        <w:t xml:space="preserve">; </w:t>
      </w:r>
      <w:r w:rsidRPr="00DF7F68">
        <w:rPr>
          <w:color w:val="000000" w:themeColor="text1"/>
          <w:spacing w:val="0"/>
        </w:rPr>
        <w:t>Căn cứ Luật Ban hành văn bản quy phạm pháp luật số 64/2025/QH15 được sửa đổi, bổ sung bởi Luật số 87/2025/QH15</w:t>
      </w:r>
      <w:r>
        <w:rPr>
          <w:color w:val="000000" w:themeColor="text1"/>
          <w:spacing w:val="0"/>
        </w:rPr>
        <w:t xml:space="preserve">; </w:t>
      </w:r>
      <w:r w:rsidRPr="00DF7F68">
        <w:rPr>
          <w:color w:val="000000" w:themeColor="text1"/>
          <w:spacing w:val="0"/>
        </w:rPr>
        <w:t>Căn cứ Nghị định số 78/2025/NĐ-CP quy định chi tiết một số điều và biện pháp để tổ chức, hướng dẫn thi hành Luật Ban hành văn bản quy phạm pháp luật được sửa đổi, bổ sung bởi Nghị định số 187/2025/NĐ-CP</w:t>
      </w:r>
      <w:r>
        <w:rPr>
          <w:color w:val="000000" w:themeColor="text1"/>
          <w:spacing w:val="0"/>
        </w:rPr>
        <w:t xml:space="preserve">; </w:t>
      </w:r>
      <w:r w:rsidRPr="00046FB1">
        <w:rPr>
          <w:color w:val="000000" w:themeColor="text1"/>
          <w:spacing w:val="0"/>
        </w:rPr>
        <w:t>Căn cứ Nghị định số 150/2025/NĐ-CP ngày 12 tháng 6 năm 2025 của Chính phủ quy định tổ chức các cơ quan chuyên môn thuộc UBND tỉnh, thành phố trực thuộc Trung ương và UBND xã, phường, đặc khu thuộc tỉnh, thành phố trực thuộc Trung ương</w:t>
      </w:r>
      <w:r>
        <w:rPr>
          <w:color w:val="000000" w:themeColor="text1"/>
          <w:spacing w:val="0"/>
        </w:rPr>
        <w:t xml:space="preserve"> </w:t>
      </w:r>
      <w:r w:rsidR="00C756D7">
        <w:rPr>
          <w:spacing w:val="0"/>
        </w:rPr>
        <w:t xml:space="preserve">và </w:t>
      </w:r>
      <w:r w:rsidR="00C756D7" w:rsidRPr="00C756D7">
        <w:rPr>
          <w:spacing w:val="0"/>
        </w:rPr>
        <w:t>Nghị định số 219/2025/NĐ-CP ngày 07/8/2025 của Chính phủ quy định về người lao động nước ngoài làm việc tại Việt Nam</w:t>
      </w:r>
      <w:r w:rsidR="00C756D7">
        <w:rPr>
          <w:spacing w:val="0"/>
        </w:rPr>
        <w:t>.</w:t>
      </w:r>
    </w:p>
    <w:p w14:paraId="7FEF9FFC" w14:textId="77777777" w:rsidR="00097B2E" w:rsidRDefault="00097B2E" w:rsidP="000A5D0A">
      <w:pPr>
        <w:widowControl w:val="0"/>
        <w:spacing w:before="60" w:after="60" w:line="312" w:lineRule="auto"/>
        <w:ind w:firstLine="567"/>
        <w:jc w:val="both"/>
        <w:rPr>
          <w:color w:val="000000"/>
          <w:spacing w:val="0"/>
        </w:rPr>
      </w:pPr>
      <w:r w:rsidRPr="00097B2E">
        <w:rPr>
          <w:color w:val="000000"/>
          <w:spacing w:val="0"/>
        </w:rPr>
        <w:t xml:space="preserve">Sở Nội vụ lập bản so sánh, thuyết minh nội dung dự thảo Quyết định </w:t>
      </w:r>
      <w:bookmarkStart w:id="2" w:name="OLE_LINK4"/>
      <w:bookmarkStart w:id="3" w:name="OLE_LINK3"/>
      <w:r w:rsidR="00176FAE">
        <w:rPr>
          <w:iCs/>
          <w:color w:val="000000" w:themeColor="text1"/>
          <w:spacing w:val="-4"/>
        </w:rPr>
        <w:t>phân cấp thẩm quyền thực hiện việc cấp, cấp lại, gia hạn, thu hồi giấy phép lao động và giấy xác nhận không thuộc diện cấp giấy phép lao động đối với người lao động nước ngoài</w:t>
      </w:r>
      <w:bookmarkEnd w:id="2"/>
      <w:bookmarkEnd w:id="3"/>
      <w:r w:rsidRPr="00097B2E">
        <w:rPr>
          <w:color w:val="000000"/>
          <w:spacing w:val="0"/>
        </w:rPr>
        <w:t>, cụ thể như sau:</w:t>
      </w:r>
    </w:p>
    <w:tbl>
      <w:tblPr>
        <w:tblStyle w:val="TableGrid"/>
        <w:tblpPr w:leftFromText="180" w:rightFromText="180" w:vertAnchor="text" w:tblpXSpec="center" w:tblpY="1"/>
        <w:tblOverlap w:val="never"/>
        <w:tblW w:w="5581" w:type="pct"/>
        <w:tblLook w:val="04A0" w:firstRow="1" w:lastRow="0" w:firstColumn="1" w:lastColumn="0" w:noHBand="0" w:noVBand="1"/>
      </w:tblPr>
      <w:tblGrid>
        <w:gridCol w:w="3258"/>
        <w:gridCol w:w="3122"/>
        <w:gridCol w:w="8075"/>
      </w:tblGrid>
      <w:tr w:rsidR="00097B2E" w:rsidRPr="007D7489" w14:paraId="4E76EF9A" w14:textId="77777777" w:rsidTr="00AE05AF">
        <w:trPr>
          <w:tblHeader/>
        </w:trPr>
        <w:tc>
          <w:tcPr>
            <w:tcW w:w="1127" w:type="pct"/>
            <w:vAlign w:val="center"/>
          </w:tcPr>
          <w:p w14:paraId="26D97465" w14:textId="77777777" w:rsidR="00097B2E" w:rsidRPr="007D7489" w:rsidRDefault="00097B2E"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jc w:val="center"/>
              <w:rPr>
                <w:b/>
                <w:color w:val="000000"/>
                <w:spacing w:val="0"/>
              </w:rPr>
            </w:pPr>
            <w:r w:rsidRPr="007D7489">
              <w:rPr>
                <w:b/>
                <w:color w:val="000000"/>
                <w:spacing w:val="0"/>
              </w:rPr>
              <w:lastRenderedPageBreak/>
              <w:t>QUY PHẠM PHÁP LUẬT HIỆN HÀNH</w:t>
            </w:r>
          </w:p>
        </w:tc>
        <w:tc>
          <w:tcPr>
            <w:tcW w:w="1080" w:type="pct"/>
            <w:vAlign w:val="center"/>
          </w:tcPr>
          <w:p w14:paraId="7F530541" w14:textId="77777777" w:rsidR="00097B2E" w:rsidRPr="007D7489" w:rsidRDefault="00097B2E"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jc w:val="center"/>
              <w:rPr>
                <w:b/>
                <w:color w:val="000000"/>
                <w:spacing w:val="0"/>
              </w:rPr>
            </w:pPr>
            <w:r w:rsidRPr="007D7489">
              <w:rPr>
                <w:b/>
                <w:color w:val="000000"/>
                <w:spacing w:val="0"/>
              </w:rPr>
              <w:t>DỰ THẢO VĂN BẢN</w:t>
            </w:r>
          </w:p>
        </w:tc>
        <w:tc>
          <w:tcPr>
            <w:tcW w:w="2793" w:type="pct"/>
            <w:vAlign w:val="center"/>
          </w:tcPr>
          <w:p w14:paraId="2EFD8227" w14:textId="77777777" w:rsidR="00097B2E" w:rsidRPr="007D7489" w:rsidRDefault="00097B2E"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jc w:val="center"/>
              <w:rPr>
                <w:b/>
                <w:color w:val="000000"/>
                <w:spacing w:val="0"/>
              </w:rPr>
            </w:pPr>
            <w:r w:rsidRPr="007D7489">
              <w:rPr>
                <w:b/>
                <w:color w:val="000000"/>
                <w:spacing w:val="0"/>
              </w:rPr>
              <w:t>THUYẾT MINH</w:t>
            </w:r>
          </w:p>
        </w:tc>
      </w:tr>
      <w:tr w:rsidR="00C77E3F" w:rsidRPr="007D7489" w14:paraId="3A8B1809" w14:textId="77777777" w:rsidTr="00AE05AF">
        <w:trPr>
          <w:tblHeader/>
        </w:trPr>
        <w:tc>
          <w:tcPr>
            <w:tcW w:w="1127" w:type="pct"/>
            <w:vAlign w:val="center"/>
          </w:tcPr>
          <w:p w14:paraId="160BA1C6" w14:textId="05A1203B" w:rsidR="00C77E3F" w:rsidRPr="00C77E3F" w:rsidRDefault="00BD1BAD"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jc w:val="both"/>
              <w:rPr>
                <w:b/>
                <w:bCs/>
                <w:color w:val="000000" w:themeColor="text1"/>
                <w:spacing w:val="0"/>
                <w:lang w:val="fr-FR"/>
              </w:rPr>
            </w:pPr>
            <w:r w:rsidRPr="00BD1BAD">
              <w:rPr>
                <w:color w:val="000000"/>
                <w:spacing w:val="0"/>
              </w:rPr>
              <w:t>Nghị định số 219/2025/NĐ-CP; Thông tư số 10/2025/TT-BNV.</w:t>
            </w:r>
          </w:p>
        </w:tc>
        <w:tc>
          <w:tcPr>
            <w:tcW w:w="1080" w:type="pct"/>
            <w:vAlign w:val="center"/>
          </w:tcPr>
          <w:p w14:paraId="41F6855A" w14:textId="77777777" w:rsidR="00BD1BAD" w:rsidRDefault="00C77E3F"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rPr>
                <w:b/>
                <w:bCs/>
                <w:color w:val="000000" w:themeColor="text1"/>
                <w:spacing w:val="0"/>
                <w:lang w:val="fr-FR"/>
              </w:rPr>
            </w:pPr>
            <w:r w:rsidRPr="00C77E3F">
              <w:rPr>
                <w:b/>
                <w:bCs/>
                <w:color w:val="000000" w:themeColor="text1"/>
                <w:spacing w:val="0"/>
                <w:lang w:val="fr-FR"/>
              </w:rPr>
              <w:t>Điều 1. Phạm vi điều chỉnh</w:t>
            </w:r>
            <w:r w:rsidR="00BD1BAD">
              <w:rPr>
                <w:b/>
                <w:bCs/>
                <w:color w:val="000000" w:themeColor="text1"/>
                <w:spacing w:val="0"/>
                <w:lang w:val="fr-FR"/>
              </w:rPr>
              <w:t xml:space="preserve">. </w:t>
            </w:r>
          </w:p>
          <w:p w14:paraId="5749E399" w14:textId="68DB591C" w:rsidR="00C77E3F" w:rsidRPr="00C77E3F" w:rsidRDefault="00BD1BAD"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rPr>
                <w:b/>
                <w:bCs/>
                <w:color w:val="000000" w:themeColor="text1"/>
                <w:spacing w:val="0"/>
                <w:lang w:val="fr-FR"/>
              </w:rPr>
            </w:pPr>
            <w:r w:rsidRPr="00BD1BAD">
              <w:rPr>
                <w:color w:val="000000" w:themeColor="text1"/>
                <w:spacing w:val="0"/>
                <w:lang w:val="fr-FR"/>
              </w:rPr>
              <w:t xml:space="preserve">Dự thảo quy định phạm vi thực hiện quản lý nhà nước về người lao động nước ngoài làm việc tại Việt Nam thuộc phạm vi quản lý của tỉnh </w:t>
            </w:r>
            <w:r>
              <w:rPr>
                <w:color w:val="000000" w:themeColor="text1"/>
                <w:spacing w:val="0"/>
                <w:lang w:val="fr-FR"/>
              </w:rPr>
              <w:t>Ninh Bình</w:t>
            </w:r>
            <w:r w:rsidRPr="00BD1BAD">
              <w:rPr>
                <w:color w:val="000000" w:themeColor="text1"/>
                <w:spacing w:val="0"/>
                <w:lang w:val="fr-FR"/>
              </w:rPr>
              <w:t xml:space="preserve"> tại điểm a, b khoản 8 Điều 36 Nghị định số 219/2025/NĐ-CP; điểm d, đ khoản 17 Điều 2 Thông tư 10/2025/TT-BNV.</w:t>
            </w:r>
          </w:p>
        </w:tc>
        <w:tc>
          <w:tcPr>
            <w:tcW w:w="2793" w:type="pct"/>
            <w:vAlign w:val="center"/>
          </w:tcPr>
          <w:p w14:paraId="48AD470A" w14:textId="35ADA276" w:rsidR="00C77E3F" w:rsidRPr="00AE05AF" w:rsidRDefault="00AE05AF"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spacing w:val="0"/>
              </w:rPr>
            </w:pPr>
            <w:r w:rsidRPr="00AE05AF">
              <w:rPr>
                <w:bCs/>
                <w:color w:val="000000"/>
                <w:spacing w:val="0"/>
              </w:rPr>
              <w:t xml:space="preserve">Uỷ ban nhân dân tỉnh phân cấp cho Sở Nội vụ </w:t>
            </w:r>
            <w:r w:rsidRPr="005427FF">
              <w:rPr>
                <w:color w:val="000000" w:themeColor="text1"/>
                <w:spacing w:val="0"/>
                <w:lang w:val="fr-FR"/>
              </w:rPr>
              <w:t>thực hiện việc cấp, cấp lại</w:t>
            </w:r>
            <w:r w:rsidRPr="005427FF">
              <w:rPr>
                <w:iCs/>
                <w:color w:val="000000" w:themeColor="text1"/>
                <w:spacing w:val="0"/>
              </w:rPr>
              <w:t xml:space="preserve">, gia hạn, thu hồi giấy phép lao động và </w:t>
            </w:r>
            <w:r w:rsidRPr="005427FF">
              <w:rPr>
                <w:color w:val="000000" w:themeColor="text1"/>
                <w:spacing w:val="0"/>
              </w:rPr>
              <w:t>giấy xác nhận không thuộc diện cấp giấy</w:t>
            </w:r>
            <w:r>
              <w:rPr>
                <w:color w:val="000000" w:themeColor="text1"/>
                <w:spacing w:val="0"/>
              </w:rPr>
              <w:t xml:space="preserve"> phép lao động </w:t>
            </w:r>
            <w:r w:rsidRPr="005427FF">
              <w:rPr>
                <w:color w:val="000000" w:themeColor="text1"/>
                <w:spacing w:val="0"/>
              </w:rPr>
              <w:t xml:space="preserve">đối với người lao động nước ngoài </w:t>
            </w:r>
            <w:r>
              <w:rPr>
                <w:color w:val="000000" w:themeColor="text1"/>
                <w:spacing w:val="0"/>
              </w:rPr>
              <w:t>trên địa bà</w:t>
            </w:r>
            <w:r w:rsidRPr="00AE05AF">
              <w:rPr>
                <w:iCs/>
                <w:color w:val="000000" w:themeColor="text1"/>
                <w:spacing w:val="0"/>
              </w:rPr>
              <w:t>n tỉnh Ninh Bình đảm bảo tính khả thi, phù hợp điều kiện thực tiễn địa phương</w:t>
            </w:r>
            <w:r w:rsidR="00923C12">
              <w:rPr>
                <w:iCs/>
                <w:color w:val="000000" w:themeColor="text1"/>
                <w:spacing w:val="0"/>
              </w:rPr>
              <w:t>.</w:t>
            </w:r>
          </w:p>
        </w:tc>
      </w:tr>
      <w:tr w:rsidR="00C77E3F" w:rsidRPr="007D7489" w14:paraId="08F1611A" w14:textId="77777777" w:rsidTr="00AE05AF">
        <w:trPr>
          <w:tblHeader/>
        </w:trPr>
        <w:tc>
          <w:tcPr>
            <w:tcW w:w="1127" w:type="pct"/>
            <w:vAlign w:val="center"/>
          </w:tcPr>
          <w:p w14:paraId="3EEE1D3B" w14:textId="7EB5C1AD" w:rsidR="00C77E3F" w:rsidRPr="00C77E3F" w:rsidRDefault="00AE05AF"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jc w:val="both"/>
              <w:rPr>
                <w:b/>
                <w:bCs/>
                <w:color w:val="000000" w:themeColor="text1"/>
                <w:spacing w:val="0"/>
                <w:lang w:val="fr-FR"/>
              </w:rPr>
            </w:pPr>
            <w:r w:rsidRPr="00AE05AF">
              <w:rPr>
                <w:color w:val="000000"/>
                <w:spacing w:val="0"/>
              </w:rPr>
              <w:t>Điều 2 Nghị định số 219/2025/NĐ-CP</w:t>
            </w:r>
          </w:p>
        </w:tc>
        <w:tc>
          <w:tcPr>
            <w:tcW w:w="1080" w:type="pct"/>
            <w:vAlign w:val="center"/>
          </w:tcPr>
          <w:p w14:paraId="07526817" w14:textId="77777777" w:rsidR="00C77E3F" w:rsidRDefault="00C77E3F"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rPr>
                <w:b/>
                <w:bCs/>
                <w:color w:val="000000" w:themeColor="text1"/>
                <w:spacing w:val="0"/>
                <w:lang w:val="fr-FR"/>
              </w:rPr>
            </w:pPr>
            <w:r w:rsidRPr="00C77E3F">
              <w:rPr>
                <w:b/>
                <w:bCs/>
                <w:color w:val="000000" w:themeColor="text1"/>
                <w:spacing w:val="0"/>
                <w:lang w:val="fr-FR"/>
              </w:rPr>
              <w:t>Điều 2. Đối tượng áp dụng</w:t>
            </w:r>
          </w:p>
          <w:p w14:paraId="4FE4328E" w14:textId="604BC0F1" w:rsidR="00AE05AF" w:rsidRPr="00C77E3F" w:rsidRDefault="00AE05AF"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jc w:val="both"/>
              <w:rPr>
                <w:b/>
                <w:bCs/>
                <w:color w:val="000000" w:themeColor="text1"/>
                <w:spacing w:val="0"/>
                <w:lang w:val="fr-FR"/>
              </w:rPr>
            </w:pPr>
            <w:r w:rsidRPr="00AE05AF">
              <w:rPr>
                <w:color w:val="000000"/>
                <w:spacing w:val="0"/>
              </w:rPr>
              <w:t xml:space="preserve">Dự thảo xác định </w:t>
            </w:r>
            <w:r>
              <w:rPr>
                <w:color w:val="000000"/>
                <w:spacing w:val="0"/>
              </w:rPr>
              <w:t xml:space="preserve">rõ </w:t>
            </w:r>
            <w:r w:rsidRPr="00AE05AF">
              <w:rPr>
                <w:color w:val="000000"/>
                <w:spacing w:val="0"/>
              </w:rPr>
              <w:t xml:space="preserve">đối tượng là người lao động nước ngoài và người sử dụng </w:t>
            </w:r>
            <w:r>
              <w:rPr>
                <w:color w:val="000000"/>
                <w:spacing w:val="0"/>
              </w:rPr>
              <w:t>lao động người nước ngoài</w:t>
            </w:r>
            <w:r w:rsidRPr="00AE05AF">
              <w:rPr>
                <w:color w:val="000000"/>
                <w:spacing w:val="0"/>
              </w:rPr>
              <w:t xml:space="preserve"> theo </w:t>
            </w:r>
            <w:r>
              <w:rPr>
                <w:color w:val="000000"/>
                <w:spacing w:val="0"/>
              </w:rPr>
              <w:t xml:space="preserve">quy định tại </w:t>
            </w:r>
            <w:r w:rsidRPr="00AE05AF">
              <w:rPr>
                <w:color w:val="000000"/>
                <w:spacing w:val="0"/>
              </w:rPr>
              <w:t>Điều 2 Nghị định số 219/2025/NĐ-CP.</w:t>
            </w:r>
          </w:p>
        </w:tc>
        <w:tc>
          <w:tcPr>
            <w:tcW w:w="2793" w:type="pct"/>
            <w:vAlign w:val="center"/>
          </w:tcPr>
          <w:p w14:paraId="00744E6D" w14:textId="7E1AAC2A" w:rsidR="00C77E3F" w:rsidRPr="00AE05AF" w:rsidRDefault="00AE05AF"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jc w:val="both"/>
              <w:rPr>
                <w:b/>
                <w:color w:val="000000"/>
                <w:spacing w:val="0"/>
              </w:rPr>
            </w:pPr>
            <w:r w:rsidRPr="00AE05AF">
              <w:rPr>
                <w:bCs/>
                <w:color w:val="000000"/>
                <w:spacing w:val="0"/>
              </w:rPr>
              <w:t>Dự thảo quy định lại ở cấp địa phương, bảo đảm tính đồng bộ và làm rõ phạm vi áp dụng trên địa bàn tỉnh Ninh Bình</w:t>
            </w:r>
          </w:p>
        </w:tc>
      </w:tr>
      <w:tr w:rsidR="00097B2E" w:rsidRPr="007D7489" w14:paraId="62ED96EC" w14:textId="77777777" w:rsidTr="00AE05AF">
        <w:tc>
          <w:tcPr>
            <w:tcW w:w="1127" w:type="pct"/>
          </w:tcPr>
          <w:p w14:paraId="43D2D431" w14:textId="77777777" w:rsidR="00097B2E" w:rsidRPr="007D7489" w:rsidRDefault="00097B2E"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jc w:val="both"/>
              <w:rPr>
                <w:color w:val="000000"/>
                <w:spacing w:val="0"/>
              </w:rPr>
            </w:pPr>
            <w:r w:rsidRPr="007D7489">
              <w:rPr>
                <w:color w:val="000000"/>
                <w:spacing w:val="0"/>
              </w:rPr>
              <w:t>Điều 4 Nghị định 219/2025/NĐ-CP ngày 07/8/2025 của Chính phủ:</w:t>
            </w:r>
          </w:p>
          <w:p w14:paraId="0A232F33" w14:textId="77777777" w:rsidR="00097B2E" w:rsidRPr="007D7489" w:rsidRDefault="00097B2E" w:rsidP="00AE05AF">
            <w:pPr>
              <w:spacing w:before="120" w:after="120"/>
              <w:jc w:val="both"/>
              <w:rPr>
                <w:i/>
                <w:color w:val="000000" w:themeColor="text1"/>
                <w:spacing w:val="0"/>
                <w:szCs w:val="24"/>
              </w:rPr>
            </w:pPr>
            <w:r w:rsidRPr="007D7489">
              <w:rPr>
                <w:color w:val="000000"/>
                <w:spacing w:val="0"/>
              </w:rPr>
              <w:t>“</w:t>
            </w:r>
            <w:r w:rsidRPr="007D7489">
              <w:rPr>
                <w:i/>
                <w:color w:val="000000" w:themeColor="text1"/>
                <w:spacing w:val="0"/>
              </w:rPr>
              <w:t>1. Ủy ban nhân dân cấp tỉnh có thẩm quyền cấp, cấp lại, gia hạn, thu hồi giấy phép lao động và giấy xác nhận không thuộc diện cấp giấy phép lao động đối với người lao động nước ngoài làm việc cho người sử dụng lao động có trụ sở, chi nhánh, văn phòng đại diện hoặc địa điểm kinh doanh tại địa phương nơi người lao động nước ngoài dự kiến làm việc.</w:t>
            </w:r>
          </w:p>
          <w:p w14:paraId="02D67160" w14:textId="77777777" w:rsidR="00097B2E" w:rsidRPr="007D7489" w:rsidRDefault="00097B2E" w:rsidP="00AE05AF">
            <w:pPr>
              <w:spacing w:before="120" w:after="120"/>
              <w:jc w:val="both"/>
              <w:rPr>
                <w:i/>
                <w:color w:val="000000" w:themeColor="text1"/>
                <w:spacing w:val="0"/>
              </w:rPr>
            </w:pPr>
            <w:bookmarkStart w:id="4" w:name="OLE_LINK25"/>
            <w:r w:rsidRPr="007D7489">
              <w:rPr>
                <w:i/>
                <w:color w:val="000000" w:themeColor="text1"/>
                <w:spacing w:val="0"/>
              </w:rPr>
              <w:t xml:space="preserve">Trường hợp người lao động nước ngoài làm việc cho một người sử dụng lao động tại nhiều tỉnh, thành phố trực thuộc trung ương, Ủy ban nhân dân cấp tỉnh nơi người sử dụng lao động có trụ sở chính có thẩm quyền cấp, cấp lại, gia hạn, thu hồi giấy phép lao động </w:t>
            </w:r>
            <w:r w:rsidRPr="007D7489">
              <w:rPr>
                <w:i/>
                <w:color w:val="000000" w:themeColor="text1"/>
                <w:spacing w:val="0"/>
              </w:rPr>
              <w:lastRenderedPageBreak/>
              <w:t>và giấy xác nhận không thuộc diện cấp giấy phép lao động.</w:t>
            </w:r>
          </w:p>
          <w:bookmarkEnd w:id="4"/>
          <w:p w14:paraId="77C82C0A" w14:textId="77777777" w:rsidR="00097B2E" w:rsidRPr="007D7489" w:rsidRDefault="00097B2E"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jc w:val="both"/>
              <w:rPr>
                <w:color w:val="000000"/>
                <w:spacing w:val="0"/>
              </w:rPr>
            </w:pPr>
            <w:r w:rsidRPr="007D7489">
              <w:rPr>
                <w:i/>
                <w:color w:val="000000" w:themeColor="text1"/>
                <w:spacing w:val="0"/>
              </w:rPr>
              <w:t>2. Ủy ban nhân dân cấp tỉnh quyết định việc phân cấp cho cơ quan có thẩm quyền thực hiện việc cấp, cấp lại, gia hạn, thu hồi giấy phép lao động và giấy xác nhận không thuộc diện cấp giấy phép lao động theo quy định của pháp luật.”</w:t>
            </w:r>
          </w:p>
        </w:tc>
        <w:tc>
          <w:tcPr>
            <w:tcW w:w="1080" w:type="pct"/>
          </w:tcPr>
          <w:p w14:paraId="00A92497" w14:textId="79479BEE" w:rsidR="005427FF" w:rsidRDefault="00176FAE" w:rsidP="00AE05AF">
            <w:pPr>
              <w:widowControl w:val="0"/>
              <w:spacing w:after="120"/>
              <w:jc w:val="both"/>
              <w:rPr>
                <w:b/>
                <w:bCs/>
                <w:color w:val="000000" w:themeColor="text1"/>
                <w:spacing w:val="0"/>
                <w:lang w:val="fr-FR"/>
              </w:rPr>
            </w:pPr>
            <w:bookmarkStart w:id="5" w:name="OLE_LINK20"/>
            <w:bookmarkStart w:id="6" w:name="OLE_LINK21"/>
            <w:r w:rsidRPr="00176FAE">
              <w:rPr>
                <w:b/>
                <w:bCs/>
                <w:color w:val="000000" w:themeColor="text1"/>
                <w:spacing w:val="0"/>
                <w:lang w:val="fr-FR"/>
              </w:rPr>
              <w:lastRenderedPageBreak/>
              <w:t xml:space="preserve">Điều </w:t>
            </w:r>
            <w:r w:rsidR="00C77E3F">
              <w:rPr>
                <w:b/>
                <w:bCs/>
                <w:color w:val="000000" w:themeColor="text1"/>
                <w:spacing w:val="0"/>
                <w:lang w:val="fr-FR"/>
              </w:rPr>
              <w:t>3</w:t>
            </w:r>
            <w:r w:rsidRPr="00176FAE">
              <w:rPr>
                <w:b/>
                <w:bCs/>
                <w:color w:val="000000" w:themeColor="text1"/>
                <w:spacing w:val="0"/>
                <w:lang w:val="fr-FR"/>
              </w:rPr>
              <w:t xml:space="preserve">. </w:t>
            </w:r>
            <w:r w:rsidR="005427FF">
              <w:rPr>
                <w:b/>
                <w:bCs/>
                <w:color w:val="000000" w:themeColor="text1"/>
                <w:spacing w:val="0"/>
                <w:lang w:val="fr-FR"/>
              </w:rPr>
              <w:t>Nội dung phân cấp</w:t>
            </w:r>
          </w:p>
          <w:p w14:paraId="3E1FD2EF" w14:textId="7B5F199F" w:rsidR="00176FAE" w:rsidRPr="00C756D7" w:rsidRDefault="00FE26E6" w:rsidP="00AE05AF">
            <w:pPr>
              <w:widowControl w:val="0"/>
              <w:spacing w:after="120"/>
              <w:jc w:val="both"/>
              <w:rPr>
                <w:spacing w:val="0"/>
              </w:rPr>
            </w:pPr>
            <w:r>
              <w:rPr>
                <w:color w:val="000000" w:themeColor="text1"/>
                <w:spacing w:val="0"/>
                <w:lang w:val="fr-FR"/>
              </w:rPr>
              <w:t>T</w:t>
            </w:r>
            <w:r w:rsidR="00176FAE" w:rsidRPr="005427FF">
              <w:rPr>
                <w:color w:val="000000" w:themeColor="text1"/>
                <w:spacing w:val="0"/>
                <w:lang w:val="fr-FR"/>
              </w:rPr>
              <w:t>hẩm quyền thực hiện việc cấp, cấp lại</w:t>
            </w:r>
            <w:r w:rsidR="00176FAE" w:rsidRPr="005427FF">
              <w:rPr>
                <w:iCs/>
                <w:color w:val="000000" w:themeColor="text1"/>
                <w:spacing w:val="0"/>
              </w:rPr>
              <w:t xml:space="preserve">, gia hạn, thu hồi giấy phép lao động và </w:t>
            </w:r>
            <w:r w:rsidR="00176FAE" w:rsidRPr="005427FF">
              <w:rPr>
                <w:color w:val="000000" w:themeColor="text1"/>
                <w:spacing w:val="0"/>
              </w:rPr>
              <w:t xml:space="preserve">giấy xác nhận không thuộc diện cấp giấy phép lao động đối với người lao động nước ngoài </w:t>
            </w:r>
            <w:r>
              <w:rPr>
                <w:color w:val="000000" w:themeColor="text1"/>
                <w:spacing w:val="0"/>
              </w:rPr>
              <w:t xml:space="preserve">trên địa bàn tỉnh Ninh Bình </w:t>
            </w:r>
            <w:r w:rsidR="00A73F78" w:rsidRPr="00C756D7">
              <w:rPr>
                <w:spacing w:val="0"/>
              </w:rPr>
              <w:t>do Sở Nội vụ thực hiện</w:t>
            </w:r>
            <w:r w:rsidR="00176FAE" w:rsidRPr="00C756D7">
              <w:rPr>
                <w:spacing w:val="0"/>
              </w:rPr>
              <w:t>.</w:t>
            </w:r>
          </w:p>
          <w:bookmarkEnd w:id="5"/>
          <w:bookmarkEnd w:id="6"/>
          <w:p w14:paraId="65EBEC0B" w14:textId="77777777" w:rsidR="00097B2E" w:rsidRPr="007D7489" w:rsidRDefault="00097B2E" w:rsidP="00AE05AF">
            <w:pPr>
              <w:widowControl w:val="0"/>
              <w:spacing w:after="120"/>
              <w:jc w:val="both"/>
              <w:rPr>
                <w:color w:val="000000"/>
                <w:spacing w:val="0"/>
              </w:rPr>
            </w:pPr>
          </w:p>
        </w:tc>
        <w:tc>
          <w:tcPr>
            <w:tcW w:w="2793" w:type="pct"/>
          </w:tcPr>
          <w:p w14:paraId="24391DC6" w14:textId="452AD86F" w:rsidR="00097B2E" w:rsidRDefault="00097B2E" w:rsidP="00923C12">
            <w:pPr>
              <w:widowControl w:val="0"/>
              <w:pBdr>
                <w:top w:val="none" w:sz="0" w:space="0" w:color="auto"/>
                <w:left w:val="none" w:sz="0" w:space="0" w:color="auto"/>
                <w:bottom w:val="none" w:sz="0" w:space="0" w:color="auto"/>
                <w:right w:val="none" w:sz="0" w:space="0" w:color="auto"/>
                <w:between w:val="none" w:sz="0" w:space="0" w:color="auto"/>
              </w:pBdr>
              <w:spacing w:before="120" w:after="120"/>
              <w:rPr>
                <w:spacing w:val="0"/>
              </w:rPr>
            </w:pPr>
            <w:r w:rsidRPr="007D7489">
              <w:rPr>
                <w:spacing w:val="0"/>
              </w:rPr>
              <w:t>- Bảo đ</w:t>
            </w:r>
            <w:r w:rsidR="003314BB">
              <w:rPr>
                <w:spacing w:val="0"/>
              </w:rPr>
              <w:t>ảm phù hợp với Điều 4 Nghị định</w:t>
            </w:r>
            <w:r w:rsidR="00B62C7E">
              <w:rPr>
                <w:spacing w:val="0"/>
              </w:rPr>
              <w:t xml:space="preserve"> </w:t>
            </w:r>
            <w:r w:rsidRPr="007D7489">
              <w:rPr>
                <w:spacing w:val="0"/>
              </w:rPr>
              <w:t>219/2025/NĐ-CP.</w:t>
            </w:r>
            <w:r w:rsidRPr="007D7489">
              <w:rPr>
                <w:spacing w:val="0"/>
              </w:rPr>
              <w:br/>
              <w:t>- Duy trì tính liên tục trong thực hiện thủ tục hành chính vì Sở Nội vụ đã thực hiện ổn định từ khi áp dụng Nghị định 152/2020/NĐ-CP.</w:t>
            </w:r>
            <w:r w:rsidRPr="007D7489">
              <w:rPr>
                <w:spacing w:val="0"/>
              </w:rPr>
              <w:br/>
              <w:t>- Tránh gián đoạn xử lý hồ sơ, nhất là các hồ sơ đã nộp trên Cổng dịch vụ công quốc gia.</w:t>
            </w:r>
            <w:r w:rsidRPr="007D7489">
              <w:rPr>
                <w:spacing w:val="0"/>
              </w:rPr>
              <w:br/>
              <w:t xml:space="preserve">- Không phát sinh chi phí mới, sử dụng bộ máy và nhân lực </w:t>
            </w:r>
            <w:r w:rsidR="00C756D7">
              <w:rPr>
                <w:spacing w:val="0"/>
              </w:rPr>
              <w:t>có trình độ</w:t>
            </w:r>
            <w:r w:rsidR="0028037F">
              <w:rPr>
                <w:spacing w:val="0"/>
              </w:rPr>
              <w:t>, chuyên môn sâu, có kinh nghiệm</w:t>
            </w:r>
            <w:r w:rsidR="00C756D7">
              <w:rPr>
                <w:spacing w:val="0"/>
              </w:rPr>
              <w:t xml:space="preserve"> </w:t>
            </w:r>
            <w:r w:rsidR="0028037F">
              <w:rPr>
                <w:spacing w:val="0"/>
              </w:rPr>
              <w:t xml:space="preserve">quản lý nhà nước người lao động nước ngoài làm việc tại Việt Nam, </w:t>
            </w:r>
            <w:r w:rsidR="00B62C7E">
              <w:rPr>
                <w:spacing w:val="0"/>
              </w:rPr>
              <w:t xml:space="preserve">đáp ứng được yêu cầu khi </w:t>
            </w:r>
            <w:r w:rsidR="00C756D7">
              <w:rPr>
                <w:spacing w:val="0"/>
              </w:rPr>
              <w:t xml:space="preserve">thực hiện </w:t>
            </w:r>
            <w:r w:rsidR="00B62C7E">
              <w:rPr>
                <w:spacing w:val="0"/>
              </w:rPr>
              <w:t>nhiệm vụ phân cấp</w:t>
            </w:r>
            <w:r w:rsidR="00C756D7">
              <w:rPr>
                <w:spacing w:val="0"/>
              </w:rPr>
              <w:t xml:space="preserve"> đảm bảo </w:t>
            </w:r>
            <w:r w:rsidR="0028037F">
              <w:rPr>
                <w:spacing w:val="0"/>
              </w:rPr>
              <w:t xml:space="preserve">đúng </w:t>
            </w:r>
            <w:r w:rsidR="00C756D7">
              <w:rPr>
                <w:spacing w:val="0"/>
              </w:rPr>
              <w:t>quy định của pháp luật.</w:t>
            </w:r>
          </w:p>
          <w:p w14:paraId="513EF846" w14:textId="2123B64E" w:rsidR="0028037F" w:rsidRPr="00D365C5" w:rsidRDefault="0028037F" w:rsidP="00923C12">
            <w:pPr>
              <w:tabs>
                <w:tab w:val="left" w:pos="0"/>
              </w:tabs>
              <w:spacing w:before="60" w:after="60"/>
              <w:jc w:val="both"/>
              <w:rPr>
                <w:spacing w:val="0"/>
              </w:rPr>
            </w:pPr>
            <w:r>
              <w:rPr>
                <w:spacing w:val="0"/>
              </w:rPr>
              <w:t xml:space="preserve">- Tại khoản 2 </w:t>
            </w:r>
            <w:r w:rsidRPr="00D365C5">
              <w:rPr>
                <w:spacing w:val="0"/>
              </w:rPr>
              <w:t xml:space="preserve"> Tại Khoản 2 Điều 6 Nghị định số 189/2025/NĐ-CP của Chính phủ ngày 01/7/2025 Quy định chi tiết Luật xử lý vi phạm hành chính về thẩm quyền xử phạt vi phạm hành chính quy định thẩm quyền của Giám đốc Sở thực hiện nhiệm vụ quản lý nhà nước. Theo đó, thẩm quyền Giám đốc Sở Nội vụ xử phạt vi phạm hành chính trong lĩnh vực lao động, bảo hiểm xã hội, người lao động Việt Nam đi làm việc ở nước ngoài theo hợp đồng theo Nghị định 12/2022/NĐ-CP ngày 17/01/2022 của Chính phủ về quy định xử phạt vi phạm hành chính trong lĩnh vực lao động, bảo hiểm xã hội, người lao động Việt Nam đi làm việc ở nước ngoài theo hợp đồng (</w:t>
            </w:r>
            <w:bookmarkStart w:id="7" w:name="dieu_32"/>
            <w:r w:rsidRPr="00D365C5">
              <w:rPr>
                <w:spacing w:val="0"/>
              </w:rPr>
              <w:t>Cụ thể: Điều 32. Vi phạm quy định về người nước ngoài làm việc tại Việt Nam</w:t>
            </w:r>
            <w:bookmarkEnd w:id="7"/>
            <w:r w:rsidRPr="00D365C5">
              <w:rPr>
                <w:spacing w:val="0"/>
              </w:rPr>
              <w:t>)</w:t>
            </w:r>
          </w:p>
          <w:p w14:paraId="2E616E6A" w14:textId="3EA3346A" w:rsidR="00AE05AF" w:rsidRDefault="0028037F" w:rsidP="00923C12">
            <w:pPr>
              <w:tabs>
                <w:tab w:val="left" w:pos="0"/>
              </w:tabs>
              <w:spacing w:before="60" w:after="60"/>
              <w:jc w:val="both"/>
              <w:rPr>
                <w:spacing w:val="0"/>
              </w:rPr>
            </w:pPr>
            <w:r>
              <w:rPr>
                <w:spacing w:val="0"/>
              </w:rPr>
              <w:t xml:space="preserve">- </w:t>
            </w:r>
            <w:r w:rsidR="00FB3055">
              <w:rPr>
                <w:spacing w:val="0"/>
              </w:rPr>
              <w:t xml:space="preserve"> </w:t>
            </w:r>
            <w:r w:rsidR="00FE26E6" w:rsidRPr="00F5646B">
              <w:rPr>
                <w:spacing w:val="0"/>
              </w:rPr>
              <w:t xml:space="preserve">Hiện nay, Sở Nội vụ có 12 phòng chuyên môn và tương đương; 02 Ban và 08 đơn vị sự nghiệp trực thuộc, trong đó: Phòng Việc làm được giao 20 biên chế (hiện tại có mặt 15 biên chế, bao gồm 01 Trưởng phòng, 04 Phó trưởng phòng và 10 chuyên viên), 100% công chức có trình độ Đại học và trên Đại học, đã có quá trình làm việc nhiều năm và có nhiều kinh nghiệm thực tiễn trong việc tham mưu Sở Nội vụ thực </w:t>
            </w:r>
          </w:p>
          <w:p w14:paraId="26CB5E4E" w14:textId="7086ABEB" w:rsidR="00C756D7" w:rsidRPr="00F5646B" w:rsidRDefault="00FE26E6" w:rsidP="00923C12">
            <w:pPr>
              <w:tabs>
                <w:tab w:val="left" w:pos="0"/>
              </w:tabs>
              <w:spacing w:before="60" w:after="60"/>
              <w:jc w:val="both"/>
              <w:rPr>
                <w:spacing w:val="0"/>
              </w:rPr>
            </w:pPr>
            <w:r w:rsidRPr="00F5646B">
              <w:rPr>
                <w:spacing w:val="0"/>
              </w:rPr>
              <w:lastRenderedPageBreak/>
              <w:t>hiện quản lý nhà nước đối với người lao động nước ngoài làm việc tại Việt Nam thuộc phạm vi quản lý của địa phương; đảm bảo thực hiện tốt nhiệm vụ tham mưu khi được Ủy ban nhân dân tỉnh phân cấp cho Sở Nội vụ</w:t>
            </w:r>
            <w:r w:rsidR="00FB3055">
              <w:rPr>
                <w:spacing w:val="0"/>
              </w:rPr>
              <w:t xml:space="preserve">. </w:t>
            </w:r>
            <w:r w:rsidR="00F5646B" w:rsidRPr="00F5646B">
              <w:rPr>
                <w:spacing w:val="0"/>
              </w:rPr>
              <w:t>Thực tiễn trong những năm qua, Sở Nội vụ đã hoàn thành tốt nhiệm vụ được giao, góp phần tích cực vào công tác quản lý nhà nước về lao động và việc làm của tỉnh. Đặc biệt, vai trò của Sở trong việc quản lý người lao động nước ngoài làm việc tại trên địa bàn tỉnh đã thể hiện rõ hiệu quả, kịp thời đáp ứng nhu cầu của các doanh nghiệp cũng như quyền lợi của người lao động nước ngoài. Có 01 sáng kiến được công nhận sáng kiến cấp tỉnh năm 2025, Đề tài: Quản lý lao động nước ngoài làm việc trên địa bàn tỉnh. Mặt khác, việc phân cấp cho Sở Nội vụ đảm bảo phù hợp với các quy định của pháp luật hiện hành, đảm bảo tính thống nhất, ổn định. Từ 9/2023 đến nay, Sở Nội vụ (trước đây là Sở Lao động - Thương binh và Xã hội) là cơ quan thực hiện việc cấp, cấp lại, gia hạn, thu hồi giấy phép lao động và giấy xác nhận không thuộc diện cấp giấy phép lao động trên địa bàn tỉnh. Đồng thời, Sở Nội vụ đang tiến hành thu thập thông tin người lao động nước ngoài đang làm việc trên địa bàn tỉnh để xây dựng cơ sở dữ liệu phục vụ công tác quản lý nhà nước về người lao động nước ngoài trên địa bàn tỉnh thực hiện theo Kế hoạch số 8279/KH-BNV ngày 20/9/2025 của Bộ Nội vụ triển khai xây dựng c</w:t>
            </w:r>
            <w:r w:rsidR="00F5646B" w:rsidRPr="00F5646B">
              <w:rPr>
                <w:rFonts w:hint="eastAsia"/>
                <w:spacing w:val="0"/>
              </w:rPr>
              <w:t>ơ</w:t>
            </w:r>
            <w:r w:rsidR="00F5646B" w:rsidRPr="00F5646B">
              <w:rPr>
                <w:spacing w:val="0"/>
              </w:rPr>
              <w:t xml:space="preserve"> sở dữ liệu ng</w:t>
            </w:r>
            <w:r w:rsidR="00F5646B" w:rsidRPr="00F5646B">
              <w:rPr>
                <w:rFonts w:hint="eastAsia"/>
                <w:spacing w:val="0"/>
              </w:rPr>
              <w:t>ư</w:t>
            </w:r>
            <w:r w:rsidR="00F5646B" w:rsidRPr="00F5646B">
              <w:rPr>
                <w:spacing w:val="0"/>
              </w:rPr>
              <w:t xml:space="preserve">ời lao </w:t>
            </w:r>
            <w:r w:rsidR="00F5646B" w:rsidRPr="00F5646B">
              <w:rPr>
                <w:rFonts w:hint="eastAsia"/>
                <w:spacing w:val="0"/>
              </w:rPr>
              <w:t>đ</w:t>
            </w:r>
            <w:r w:rsidR="00F5646B" w:rsidRPr="00F5646B">
              <w:rPr>
                <w:spacing w:val="0"/>
              </w:rPr>
              <w:t>ộng n</w:t>
            </w:r>
            <w:r w:rsidR="00F5646B" w:rsidRPr="00F5646B">
              <w:rPr>
                <w:rFonts w:hint="eastAsia"/>
                <w:spacing w:val="0"/>
              </w:rPr>
              <w:t>ư</w:t>
            </w:r>
            <w:r w:rsidR="00F5646B" w:rsidRPr="00F5646B">
              <w:rPr>
                <w:spacing w:val="0"/>
              </w:rPr>
              <w:t xml:space="preserve">ớc ngoài làm việc tại Việt Nam. Từ ngày 07/8/2025 đến nay (Nghị định số 219/2025/NĐ-CP ngày 07/8/2025 có hiệu lực), Phòng Việc làm, Sở Nội vụ tỉnh Ninh Bình đã tham mưu UBND tỉnh thực hiện cấp/cấp lại/gia hạn giấy phép lao động theo cho trên </w:t>
            </w:r>
            <w:r w:rsidR="000F0AF8">
              <w:rPr>
                <w:spacing w:val="0"/>
              </w:rPr>
              <w:t>5.000</w:t>
            </w:r>
            <w:r w:rsidR="00F5646B" w:rsidRPr="00F5646B">
              <w:rPr>
                <w:spacing w:val="0"/>
              </w:rPr>
              <w:t xml:space="preserve"> lao động người nước ngoài làm việc trên địa bàn tỉnh (theo Công văn số 93/UBND-VP9 ngày </w:t>
            </w:r>
            <w:r w:rsidR="00F5646B">
              <w:rPr>
                <w:spacing w:val="0"/>
              </w:rPr>
              <w:t>18/8</w:t>
            </w:r>
            <w:r w:rsidR="00F5646B" w:rsidRPr="00F5646B">
              <w:rPr>
                <w:spacing w:val="0"/>
              </w:rPr>
              <w:t xml:space="preserve">/2025 của Ủy ban nhân dân tỉnh Ninh Bình về việc thực hiện Nghị định số 219/2025/NĐ-CP ngày 07/08/2025 của Chính phủ). 100% hồ sơ thực hiện đúng quy định về giao dịch điện tử theo quy định tại Điều 6 Nghị </w:t>
            </w:r>
            <w:r w:rsidR="00F5646B" w:rsidRPr="00F5646B">
              <w:rPr>
                <w:spacing w:val="0"/>
              </w:rPr>
              <w:lastRenderedPageBreak/>
              <w:t>định số 219/2025/NĐ-CP; 100% hồ sơ đúng hạn và trước thời hạn, không có hồ sơ chậm, quá hạn</w:t>
            </w:r>
            <w:r w:rsidR="00F5646B">
              <w:rPr>
                <w:spacing w:val="0"/>
              </w:rPr>
              <w:t>.</w:t>
            </w:r>
          </w:p>
        </w:tc>
      </w:tr>
      <w:tr w:rsidR="00097B2E" w:rsidRPr="007D7489" w14:paraId="51439854" w14:textId="77777777" w:rsidTr="002160D2">
        <w:tc>
          <w:tcPr>
            <w:tcW w:w="1127" w:type="pct"/>
          </w:tcPr>
          <w:p w14:paraId="4FC3CB9A" w14:textId="77777777" w:rsidR="00097B2E" w:rsidRPr="007D7489" w:rsidRDefault="00097B2E"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jc w:val="both"/>
              <w:rPr>
                <w:color w:val="000000"/>
                <w:spacing w:val="0"/>
              </w:rPr>
            </w:pPr>
          </w:p>
        </w:tc>
        <w:tc>
          <w:tcPr>
            <w:tcW w:w="1080" w:type="pct"/>
            <w:vAlign w:val="center"/>
          </w:tcPr>
          <w:p w14:paraId="2566B40E" w14:textId="798A1554" w:rsidR="007D7489" w:rsidRPr="007D7489" w:rsidRDefault="00097B2E" w:rsidP="00AE05AF">
            <w:pPr>
              <w:widowControl w:val="0"/>
              <w:spacing w:after="120"/>
              <w:jc w:val="both"/>
              <w:rPr>
                <w:b/>
                <w:color w:val="000000" w:themeColor="text1"/>
                <w:spacing w:val="0"/>
              </w:rPr>
            </w:pPr>
            <w:r w:rsidRPr="007D7489">
              <w:rPr>
                <w:b/>
                <w:color w:val="000000" w:themeColor="text1"/>
                <w:spacing w:val="0"/>
              </w:rPr>
              <w:t xml:space="preserve">Điều </w:t>
            </w:r>
            <w:r w:rsidR="00AE05AF">
              <w:rPr>
                <w:b/>
                <w:color w:val="000000" w:themeColor="text1"/>
                <w:spacing w:val="0"/>
              </w:rPr>
              <w:t>4</w:t>
            </w:r>
            <w:r w:rsidRPr="007D7489">
              <w:rPr>
                <w:b/>
                <w:color w:val="000000" w:themeColor="text1"/>
                <w:spacing w:val="0"/>
              </w:rPr>
              <w:t>. Hiệu lực thi hành</w:t>
            </w:r>
            <w:bookmarkStart w:id="8" w:name="OLE_LINK22"/>
          </w:p>
          <w:p w14:paraId="20A7BB16" w14:textId="726F2BCD" w:rsidR="00097B2E" w:rsidRPr="007D7489" w:rsidRDefault="007D7489" w:rsidP="00AE05AF">
            <w:pPr>
              <w:widowControl w:val="0"/>
              <w:spacing w:after="120"/>
              <w:jc w:val="both"/>
              <w:rPr>
                <w:color w:val="000000"/>
                <w:spacing w:val="0"/>
              </w:rPr>
            </w:pPr>
            <w:r w:rsidRPr="007D7489">
              <w:rPr>
                <w:color w:val="000000" w:themeColor="text1"/>
                <w:spacing w:val="0"/>
              </w:rPr>
              <w:t xml:space="preserve">Quyết định này có hiệu lực thi hành kể từ ngày </w:t>
            </w:r>
            <w:bookmarkEnd w:id="8"/>
            <w:r w:rsidR="00FE26E6">
              <w:rPr>
                <w:color w:val="000000" w:themeColor="text1"/>
                <w:spacing w:val="0"/>
              </w:rPr>
              <w:t>…</w:t>
            </w:r>
            <w:r w:rsidR="00597DDA">
              <w:rPr>
                <w:color w:val="000000" w:themeColor="text1"/>
                <w:spacing w:val="0"/>
              </w:rPr>
              <w:t xml:space="preserve"> </w:t>
            </w:r>
            <w:r w:rsidR="00176FAE">
              <w:rPr>
                <w:color w:val="000000" w:themeColor="text1"/>
                <w:spacing w:val="0"/>
              </w:rPr>
              <w:t xml:space="preserve">tháng </w:t>
            </w:r>
            <w:r w:rsidR="00AE05AF">
              <w:rPr>
                <w:color w:val="000000" w:themeColor="text1"/>
                <w:spacing w:val="0"/>
              </w:rPr>
              <w:t xml:space="preserve">4 </w:t>
            </w:r>
            <w:r w:rsidR="00176FAE">
              <w:rPr>
                <w:color w:val="000000" w:themeColor="text1"/>
                <w:spacing w:val="0"/>
              </w:rPr>
              <w:t>năm 202</w:t>
            </w:r>
            <w:r w:rsidR="00597DDA">
              <w:rPr>
                <w:color w:val="000000" w:themeColor="text1"/>
                <w:spacing w:val="0"/>
              </w:rPr>
              <w:t>6</w:t>
            </w:r>
            <w:r w:rsidR="00176FAE">
              <w:rPr>
                <w:color w:val="000000" w:themeColor="text1"/>
                <w:spacing w:val="0"/>
              </w:rPr>
              <w:t>.</w:t>
            </w:r>
          </w:p>
        </w:tc>
        <w:tc>
          <w:tcPr>
            <w:tcW w:w="2793" w:type="pct"/>
            <w:vAlign w:val="center"/>
          </w:tcPr>
          <w:p w14:paraId="5DC10758" w14:textId="57DE6FD6" w:rsidR="00097B2E" w:rsidRPr="007D7489" w:rsidRDefault="002160D2"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jc w:val="both"/>
              <w:rPr>
                <w:color w:val="000000"/>
                <w:spacing w:val="0"/>
              </w:rPr>
            </w:pPr>
            <w:r>
              <w:rPr>
                <w:spacing w:val="0"/>
              </w:rPr>
              <w:t>Quy định rõ hiệu lực thi hành</w:t>
            </w:r>
            <w:r w:rsidR="00A1431B">
              <w:rPr>
                <w:spacing w:val="0"/>
              </w:rPr>
              <w:t xml:space="preserve">, </w:t>
            </w:r>
            <w:r w:rsidR="00F3659B">
              <w:rPr>
                <w:spacing w:val="0"/>
              </w:rPr>
              <w:t xml:space="preserve">giúp </w:t>
            </w:r>
            <w:r w:rsidR="00F3659B" w:rsidRPr="00C756D7">
              <w:rPr>
                <w:spacing w:val="0"/>
              </w:rPr>
              <w:t xml:space="preserve">người sử dụng lao động </w:t>
            </w:r>
            <w:r w:rsidR="00F3659B">
              <w:rPr>
                <w:spacing w:val="0"/>
              </w:rPr>
              <w:t xml:space="preserve">chủ động trong việc nộp hồ sơ đề nghị </w:t>
            </w:r>
            <w:r w:rsidR="00F3659B" w:rsidRPr="00C756D7">
              <w:rPr>
                <w:spacing w:val="0"/>
              </w:rPr>
              <w:t>cấp, cấp lại, gia hạn</w:t>
            </w:r>
            <w:r w:rsidR="00F3659B">
              <w:rPr>
                <w:spacing w:val="0"/>
              </w:rPr>
              <w:t xml:space="preserve"> giấy phép lao động,</w:t>
            </w:r>
            <w:r w:rsidR="00F3659B" w:rsidRPr="00C756D7">
              <w:rPr>
                <w:spacing w:val="0"/>
              </w:rPr>
              <w:t xml:space="preserve"> giấy xác nhận không thuộc diện cấp giấy phép lao động </w:t>
            </w:r>
            <w:r w:rsidR="00A1431B">
              <w:rPr>
                <w:spacing w:val="0"/>
              </w:rPr>
              <w:t xml:space="preserve">cũng như cơ quan thực hiện giải quyết các hồ sơ </w:t>
            </w:r>
            <w:r w:rsidR="00F3659B">
              <w:rPr>
                <w:spacing w:val="0"/>
              </w:rPr>
              <w:t>đã tiếp nhận</w:t>
            </w:r>
            <w:r w:rsidR="00A1431B">
              <w:rPr>
                <w:spacing w:val="0"/>
              </w:rPr>
              <w:t xml:space="preserve"> trước khi </w:t>
            </w:r>
            <w:r w:rsidR="00F3659B">
              <w:rPr>
                <w:spacing w:val="0"/>
              </w:rPr>
              <w:t xml:space="preserve">thực hiện </w:t>
            </w:r>
            <w:r w:rsidR="00A1431B">
              <w:rPr>
                <w:spacing w:val="0"/>
              </w:rPr>
              <w:t>phân cấp.</w:t>
            </w:r>
          </w:p>
        </w:tc>
      </w:tr>
      <w:tr w:rsidR="00097B2E" w:rsidRPr="007D7489" w14:paraId="38AD053F" w14:textId="77777777" w:rsidTr="002160D2">
        <w:tc>
          <w:tcPr>
            <w:tcW w:w="1127" w:type="pct"/>
          </w:tcPr>
          <w:p w14:paraId="2937B4CB" w14:textId="77777777" w:rsidR="00097B2E" w:rsidRPr="007D7489" w:rsidRDefault="00097B2E"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jc w:val="both"/>
              <w:rPr>
                <w:color w:val="000000"/>
                <w:spacing w:val="0"/>
              </w:rPr>
            </w:pPr>
          </w:p>
        </w:tc>
        <w:tc>
          <w:tcPr>
            <w:tcW w:w="1080" w:type="pct"/>
            <w:vAlign w:val="center"/>
          </w:tcPr>
          <w:p w14:paraId="2E60952D" w14:textId="75D0F714" w:rsidR="00097B2E" w:rsidRPr="00C16293" w:rsidRDefault="007D7489" w:rsidP="00AE05AF">
            <w:pPr>
              <w:widowControl w:val="0"/>
              <w:spacing w:after="120"/>
              <w:jc w:val="both"/>
              <w:rPr>
                <w:b/>
                <w:color w:val="000000" w:themeColor="text1"/>
                <w:spacing w:val="0"/>
              </w:rPr>
            </w:pPr>
            <w:r w:rsidRPr="007D7489">
              <w:rPr>
                <w:b/>
                <w:color w:val="000000" w:themeColor="text1"/>
                <w:spacing w:val="0"/>
              </w:rPr>
              <w:t xml:space="preserve">Điều </w:t>
            </w:r>
            <w:r w:rsidR="00AE05AF">
              <w:rPr>
                <w:b/>
                <w:color w:val="000000" w:themeColor="text1"/>
                <w:spacing w:val="0"/>
              </w:rPr>
              <w:t>5</w:t>
            </w:r>
            <w:r w:rsidRPr="007D7489">
              <w:rPr>
                <w:b/>
                <w:color w:val="000000" w:themeColor="text1"/>
                <w:spacing w:val="0"/>
              </w:rPr>
              <w:t xml:space="preserve">. </w:t>
            </w:r>
            <w:r w:rsidR="003426E5">
              <w:rPr>
                <w:b/>
                <w:color w:val="000000" w:themeColor="text1"/>
                <w:spacing w:val="0"/>
              </w:rPr>
              <w:t>Tổ chức thực hiện</w:t>
            </w:r>
          </w:p>
        </w:tc>
        <w:tc>
          <w:tcPr>
            <w:tcW w:w="2793" w:type="pct"/>
            <w:vAlign w:val="center"/>
          </w:tcPr>
          <w:p w14:paraId="4A479F09" w14:textId="0EE9780C" w:rsidR="00097B2E" w:rsidRPr="007D7489" w:rsidRDefault="007D7489" w:rsidP="00AE05AF">
            <w:pPr>
              <w:widowControl w:val="0"/>
              <w:pBdr>
                <w:top w:val="none" w:sz="0" w:space="0" w:color="auto"/>
                <w:left w:val="none" w:sz="0" w:space="0" w:color="auto"/>
                <w:bottom w:val="none" w:sz="0" w:space="0" w:color="auto"/>
                <w:right w:val="none" w:sz="0" w:space="0" w:color="auto"/>
                <w:between w:val="none" w:sz="0" w:space="0" w:color="auto"/>
              </w:pBdr>
              <w:spacing w:before="120" w:after="120"/>
              <w:jc w:val="both"/>
              <w:rPr>
                <w:color w:val="000000"/>
                <w:spacing w:val="0"/>
              </w:rPr>
            </w:pPr>
            <w:r w:rsidRPr="007D7489">
              <w:rPr>
                <w:spacing w:val="0"/>
              </w:rPr>
              <w:t>Xác định rõ trách nhiệm, tạo thuận lợi cho triển khai, kiểm tra</w:t>
            </w:r>
            <w:r w:rsidR="00294715">
              <w:rPr>
                <w:spacing w:val="0"/>
              </w:rPr>
              <w:t xml:space="preserve">, </w:t>
            </w:r>
            <w:r w:rsidRPr="007D7489">
              <w:rPr>
                <w:spacing w:val="0"/>
              </w:rPr>
              <w:t>giám sát</w:t>
            </w:r>
            <w:r w:rsidR="007F2682">
              <w:rPr>
                <w:spacing w:val="0"/>
              </w:rPr>
              <w:t>.</w:t>
            </w:r>
          </w:p>
        </w:tc>
      </w:tr>
    </w:tbl>
    <w:p w14:paraId="60AF07B8" w14:textId="6AD59AD1" w:rsidR="00097B2E" w:rsidRPr="00097B2E" w:rsidRDefault="00AE05AF" w:rsidP="00097B2E">
      <w:pPr>
        <w:widowControl w:val="0"/>
        <w:spacing w:before="120" w:after="120"/>
        <w:ind w:firstLine="567"/>
        <w:jc w:val="both"/>
        <w:rPr>
          <w:color w:val="000000"/>
          <w:spacing w:val="0"/>
        </w:rPr>
      </w:pPr>
      <w:r>
        <w:rPr>
          <w:color w:val="000000"/>
          <w:spacing w:val="0"/>
        </w:rPr>
        <w:br w:type="textWrapping" w:clear="all"/>
      </w:r>
    </w:p>
    <w:p w14:paraId="35C802C6" w14:textId="77777777" w:rsidR="00097B2E" w:rsidRPr="00097B2E" w:rsidRDefault="00097B2E" w:rsidP="00097B2E">
      <w:pPr>
        <w:widowControl w:val="0"/>
        <w:spacing w:before="120" w:after="120"/>
        <w:ind w:firstLine="720"/>
        <w:jc w:val="both"/>
        <w:rPr>
          <w:b/>
          <w:spacing w:val="-4"/>
        </w:rPr>
      </w:pPr>
    </w:p>
    <w:p w14:paraId="551F331B" w14:textId="77777777" w:rsidR="007F233E" w:rsidRDefault="007F233E" w:rsidP="00097B2E"/>
    <w:sectPr w:rsidR="007F233E" w:rsidSect="00E93902">
      <w:headerReference w:type="default" r:id="rId7"/>
      <w:pgSz w:w="15840" w:h="12240" w:orient="landscape"/>
      <w:pgMar w:top="1440" w:right="1440" w:bottom="1440" w:left="144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30612" w14:textId="77777777" w:rsidR="00011D7B" w:rsidRDefault="00011D7B" w:rsidP="00054758">
      <w:r>
        <w:separator/>
      </w:r>
    </w:p>
  </w:endnote>
  <w:endnote w:type="continuationSeparator" w:id="0">
    <w:p w14:paraId="51AC04C3" w14:textId="77777777" w:rsidR="00011D7B" w:rsidRDefault="00011D7B" w:rsidP="0005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C383" w14:textId="77777777" w:rsidR="00011D7B" w:rsidRDefault="00011D7B" w:rsidP="00054758">
      <w:r>
        <w:separator/>
      </w:r>
    </w:p>
  </w:footnote>
  <w:footnote w:type="continuationSeparator" w:id="0">
    <w:p w14:paraId="322BD752" w14:textId="77777777" w:rsidR="00011D7B" w:rsidRDefault="00011D7B" w:rsidP="00054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377334"/>
      <w:docPartObj>
        <w:docPartGallery w:val="Page Numbers (Top of Page)"/>
        <w:docPartUnique/>
      </w:docPartObj>
    </w:sdtPr>
    <w:sdtEndPr>
      <w:rPr>
        <w:noProof/>
      </w:rPr>
    </w:sdtEndPr>
    <w:sdtContent>
      <w:p w14:paraId="6358EF2D" w14:textId="77777777" w:rsidR="00054758" w:rsidRDefault="00054758">
        <w:pPr>
          <w:pStyle w:val="Header"/>
          <w:jc w:val="center"/>
        </w:pPr>
        <w:r>
          <w:fldChar w:fldCharType="begin"/>
        </w:r>
        <w:r>
          <w:instrText xml:space="preserve"> PAGE   \* MERGEFORMAT </w:instrText>
        </w:r>
        <w:r>
          <w:fldChar w:fldCharType="separate"/>
        </w:r>
        <w:r w:rsidR="00176FAE">
          <w:rPr>
            <w:noProof/>
          </w:rPr>
          <w:t>3</w:t>
        </w:r>
        <w:r>
          <w:rPr>
            <w:noProof/>
          </w:rPr>
          <w:fldChar w:fldCharType="end"/>
        </w:r>
      </w:p>
    </w:sdtContent>
  </w:sdt>
  <w:p w14:paraId="65DC8D21" w14:textId="77777777" w:rsidR="00054758" w:rsidRDefault="000547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2E"/>
    <w:rsid w:val="00011D7B"/>
    <w:rsid w:val="0003345F"/>
    <w:rsid w:val="00054758"/>
    <w:rsid w:val="00096010"/>
    <w:rsid w:val="000964B8"/>
    <w:rsid w:val="00097B2E"/>
    <w:rsid w:val="000A5D0A"/>
    <w:rsid w:val="000D6108"/>
    <w:rsid w:val="000F0AF8"/>
    <w:rsid w:val="00176FAE"/>
    <w:rsid w:val="001A03CD"/>
    <w:rsid w:val="001C5C60"/>
    <w:rsid w:val="00202255"/>
    <w:rsid w:val="002160D2"/>
    <w:rsid w:val="00276CF9"/>
    <w:rsid w:val="0027701E"/>
    <w:rsid w:val="0028037F"/>
    <w:rsid w:val="00294715"/>
    <w:rsid w:val="002F6D2A"/>
    <w:rsid w:val="003314BB"/>
    <w:rsid w:val="003426E5"/>
    <w:rsid w:val="003D259E"/>
    <w:rsid w:val="00416116"/>
    <w:rsid w:val="0051743C"/>
    <w:rsid w:val="005427FF"/>
    <w:rsid w:val="00597DDA"/>
    <w:rsid w:val="00676A89"/>
    <w:rsid w:val="006D41B7"/>
    <w:rsid w:val="006F448D"/>
    <w:rsid w:val="007A4F53"/>
    <w:rsid w:val="007B70E4"/>
    <w:rsid w:val="007D7489"/>
    <w:rsid w:val="007F233E"/>
    <w:rsid w:val="007F2682"/>
    <w:rsid w:val="007F68DB"/>
    <w:rsid w:val="0084496F"/>
    <w:rsid w:val="008B117C"/>
    <w:rsid w:val="008C1FC5"/>
    <w:rsid w:val="009172A0"/>
    <w:rsid w:val="00923C12"/>
    <w:rsid w:val="00943D19"/>
    <w:rsid w:val="009452F8"/>
    <w:rsid w:val="009835D7"/>
    <w:rsid w:val="00A1431B"/>
    <w:rsid w:val="00A73F78"/>
    <w:rsid w:val="00A97C33"/>
    <w:rsid w:val="00AB4D8B"/>
    <w:rsid w:val="00AE05AF"/>
    <w:rsid w:val="00B26965"/>
    <w:rsid w:val="00B62C7E"/>
    <w:rsid w:val="00BD1BAD"/>
    <w:rsid w:val="00BD4AD4"/>
    <w:rsid w:val="00BF4368"/>
    <w:rsid w:val="00C16293"/>
    <w:rsid w:val="00C62C87"/>
    <w:rsid w:val="00C756D7"/>
    <w:rsid w:val="00C76E46"/>
    <w:rsid w:val="00C77E3F"/>
    <w:rsid w:val="00D365C5"/>
    <w:rsid w:val="00D374CC"/>
    <w:rsid w:val="00D95C8D"/>
    <w:rsid w:val="00DE1C93"/>
    <w:rsid w:val="00DE5A77"/>
    <w:rsid w:val="00E75FDE"/>
    <w:rsid w:val="00E93902"/>
    <w:rsid w:val="00EC00CB"/>
    <w:rsid w:val="00F3659B"/>
    <w:rsid w:val="00F439FC"/>
    <w:rsid w:val="00F45C5F"/>
    <w:rsid w:val="00F54333"/>
    <w:rsid w:val="00F5646B"/>
    <w:rsid w:val="00F6052F"/>
    <w:rsid w:val="00F73A71"/>
    <w:rsid w:val="00FB3055"/>
    <w:rsid w:val="00FE2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1053B0B"/>
  <w15:chartTrackingRefBased/>
  <w15:docId w15:val="{1A0A5C16-7027-4094-A1AD-CC57C500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7B2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pacing w:val="-13"/>
      <w:sz w:val="28"/>
      <w:szCs w:val="28"/>
    </w:rPr>
  </w:style>
  <w:style w:type="paragraph" w:styleId="Heading3">
    <w:name w:val="heading 3"/>
    <w:basedOn w:val="Normal"/>
    <w:next w:val="Normal"/>
    <w:link w:val="Heading3Char"/>
    <w:semiHidden/>
    <w:rsid w:val="00097B2E"/>
    <w:pPr>
      <w:keepNext/>
      <w:spacing w:before="240" w:after="60"/>
      <w:outlineLvl w:val="2"/>
    </w:pPr>
    <w:rPr>
      <w:rFonts w:ascii="Cambria" w:hAnsi="Cambria"/>
      <w:b/>
      <w:bCs/>
      <w:sz w:val="26"/>
      <w:szCs w:val="26"/>
    </w:rPr>
  </w:style>
  <w:style w:type="paragraph" w:styleId="Heading4">
    <w:name w:val="heading 4"/>
    <w:basedOn w:val="Normal"/>
    <w:next w:val="Normal"/>
    <w:link w:val="Heading4Char"/>
    <w:rsid w:val="00097B2E"/>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097B2E"/>
    <w:rPr>
      <w:rFonts w:ascii="Cambria" w:eastAsia="Times New Roman" w:hAnsi="Cambria" w:cs="Times New Roman"/>
      <w:b/>
      <w:bCs/>
      <w:spacing w:val="-13"/>
      <w:sz w:val="26"/>
      <w:szCs w:val="26"/>
    </w:rPr>
  </w:style>
  <w:style w:type="character" w:customStyle="1" w:styleId="Heading4Char">
    <w:name w:val="Heading 4 Char"/>
    <w:basedOn w:val="DefaultParagraphFont"/>
    <w:link w:val="Heading4"/>
    <w:rsid w:val="00097B2E"/>
    <w:rPr>
      <w:rFonts w:ascii="Calibri" w:eastAsia="Times New Roman" w:hAnsi="Calibri" w:cs="Times New Roman"/>
      <w:b/>
      <w:bCs/>
      <w:spacing w:val="-13"/>
      <w:sz w:val="28"/>
      <w:szCs w:val="28"/>
    </w:rPr>
  </w:style>
  <w:style w:type="table" w:styleId="TableGrid">
    <w:name w:val="Table Grid"/>
    <w:basedOn w:val="TableNormal"/>
    <w:uiPriority w:val="39"/>
    <w:rsid w:val="0009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4758"/>
    <w:pPr>
      <w:tabs>
        <w:tab w:val="center" w:pos="4680"/>
        <w:tab w:val="right" w:pos="9360"/>
      </w:tabs>
    </w:pPr>
  </w:style>
  <w:style w:type="character" w:customStyle="1" w:styleId="HeaderChar">
    <w:name w:val="Header Char"/>
    <w:basedOn w:val="DefaultParagraphFont"/>
    <w:link w:val="Header"/>
    <w:uiPriority w:val="99"/>
    <w:rsid w:val="00054758"/>
    <w:rPr>
      <w:rFonts w:ascii="Times New Roman" w:eastAsia="Times New Roman" w:hAnsi="Times New Roman" w:cs="Times New Roman"/>
      <w:spacing w:val="-13"/>
      <w:sz w:val="28"/>
      <w:szCs w:val="28"/>
    </w:rPr>
  </w:style>
  <w:style w:type="paragraph" w:styleId="Footer">
    <w:name w:val="footer"/>
    <w:basedOn w:val="Normal"/>
    <w:link w:val="FooterChar"/>
    <w:uiPriority w:val="99"/>
    <w:unhideWhenUsed/>
    <w:rsid w:val="00054758"/>
    <w:pPr>
      <w:tabs>
        <w:tab w:val="center" w:pos="4680"/>
        <w:tab w:val="right" w:pos="9360"/>
      </w:tabs>
    </w:pPr>
  </w:style>
  <w:style w:type="character" w:customStyle="1" w:styleId="FooterChar">
    <w:name w:val="Footer Char"/>
    <w:basedOn w:val="DefaultParagraphFont"/>
    <w:link w:val="Footer"/>
    <w:uiPriority w:val="99"/>
    <w:rsid w:val="00054758"/>
    <w:rPr>
      <w:rFonts w:ascii="Times New Roman" w:eastAsia="Times New Roman" w:hAnsi="Times New Roman" w:cs="Times New Roman"/>
      <w:spacing w:val="-13"/>
      <w:sz w:val="28"/>
      <w:szCs w:val="28"/>
    </w:rPr>
  </w:style>
  <w:style w:type="paragraph" w:styleId="BalloonText">
    <w:name w:val="Balloon Text"/>
    <w:basedOn w:val="Normal"/>
    <w:link w:val="BalloonTextChar"/>
    <w:uiPriority w:val="99"/>
    <w:semiHidden/>
    <w:unhideWhenUsed/>
    <w:rsid w:val="00054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758"/>
    <w:rPr>
      <w:rFonts w:ascii="Segoe UI" w:eastAsia="Times New Roman" w:hAnsi="Segoe UI" w:cs="Segoe UI"/>
      <w:spacing w:val="-13"/>
      <w:sz w:val="18"/>
      <w:szCs w:val="18"/>
    </w:rPr>
  </w:style>
  <w:style w:type="character" w:customStyle="1" w:styleId="fontstyle31">
    <w:name w:val="fontstyle31"/>
    <w:rsid w:val="00A73F78"/>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A73F78"/>
    <w:pPr>
      <w:ind w:left="720"/>
      <w:contextualSpacing/>
    </w:pPr>
  </w:style>
  <w:style w:type="paragraph" w:styleId="NormalWeb">
    <w:name w:val="Normal (Web)"/>
    <w:basedOn w:val="Normal"/>
    <w:uiPriority w:val="99"/>
    <w:semiHidden/>
    <w:unhideWhenUsed/>
    <w:rsid w:val="00E93902"/>
    <w:rPr>
      <w:sz w:val="24"/>
      <w:szCs w:val="24"/>
    </w:rPr>
  </w:style>
  <w:style w:type="character" w:customStyle="1" w:styleId="fontstyle21">
    <w:name w:val="fontstyle21"/>
    <w:rsid w:val="00FE26E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15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A8297-6DAD-4C01-AD92-AB95B6DA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Phai-NCC</dc:creator>
  <cp:keywords/>
  <dc:description/>
  <cp:lastModifiedBy>PC</cp:lastModifiedBy>
  <cp:revision>4</cp:revision>
  <cp:lastPrinted>2025-08-09T07:57:00Z</cp:lastPrinted>
  <dcterms:created xsi:type="dcterms:W3CDTF">2026-03-25T03:32:00Z</dcterms:created>
  <dcterms:modified xsi:type="dcterms:W3CDTF">2026-03-25T03:43:00Z</dcterms:modified>
</cp:coreProperties>
</file>